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EA" w:rsidRPr="00CD4150" w:rsidRDefault="00E20DEA" w:rsidP="00E20DEA">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DEA" w:rsidRPr="002C64FD" w:rsidRDefault="00E20DEA" w:rsidP="00E20DEA">
                            <w:pPr>
                              <w:pStyle w:val="Default"/>
                              <w:shd w:val="clear" w:color="auto" w:fill="99FF33"/>
                              <w:spacing w:after="100"/>
                              <w:jc w:val="center"/>
                              <w:rPr>
                                <w:rFonts w:ascii="Algerian" w:hAnsi="Algerian"/>
                              </w:rPr>
                            </w:pPr>
                          </w:p>
                          <w:p w:rsidR="00E20DEA" w:rsidRPr="00CD4150" w:rsidRDefault="00E20DEA" w:rsidP="00E20DEA">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D</w:t>
                            </w:r>
                            <w:bookmarkStart w:id="0" w:name="_GoBack"/>
                            <w:bookmarkEnd w:id="0"/>
                            <w:r w:rsidRPr="00CD4150">
                              <w:rPr>
                                <w:rFonts w:ascii="Arial Rounded MT Bold" w:hAnsi="Arial Rounded MT Bold" w:cs="Aharoni"/>
                                <w:b/>
                                <w:bCs/>
                                <w:sz w:val="36"/>
                                <w:szCs w:val="36"/>
                              </w:rPr>
                              <w:t xml:space="preserve">ECRETO SUPREMO N° </w:t>
                            </w:r>
                            <w:r>
                              <w:rPr>
                                <w:rFonts w:ascii="Arial Rounded MT Bold" w:hAnsi="Arial Rounded MT Bold" w:cs="Aharoni"/>
                                <w:b/>
                                <w:bCs/>
                                <w:sz w:val="36"/>
                                <w:szCs w:val="36"/>
                              </w:rPr>
                              <w:t>2048</w:t>
                            </w:r>
                          </w:p>
                          <w:p w:rsidR="00E20DEA" w:rsidRPr="00EC3688" w:rsidRDefault="00E20DEA" w:rsidP="00E20DEA">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2 DE </w:t>
                            </w:r>
                            <w:r>
                              <w:rPr>
                                <w:rFonts w:ascii="Arial Rounded MT Bold" w:hAnsi="Arial Rounded MT Bold" w:cs="Aharoni"/>
                                <w:b/>
                                <w:bCs/>
                                <w:sz w:val="36"/>
                                <w:szCs w:val="36"/>
                              </w:rPr>
                              <w:t>JULIO DE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E20DEA" w:rsidRPr="002C64FD" w:rsidRDefault="00E20DEA" w:rsidP="00E20DEA">
                      <w:pPr>
                        <w:pStyle w:val="Default"/>
                        <w:shd w:val="clear" w:color="auto" w:fill="99FF33"/>
                        <w:spacing w:after="100"/>
                        <w:jc w:val="center"/>
                        <w:rPr>
                          <w:rFonts w:ascii="Algerian" w:hAnsi="Algerian"/>
                        </w:rPr>
                      </w:pPr>
                    </w:p>
                    <w:p w:rsidR="00E20DEA" w:rsidRPr="00CD4150" w:rsidRDefault="00E20DEA" w:rsidP="00E20DEA">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D</w:t>
                      </w:r>
                      <w:bookmarkStart w:id="1" w:name="_GoBack"/>
                      <w:bookmarkEnd w:id="1"/>
                      <w:r w:rsidRPr="00CD4150">
                        <w:rPr>
                          <w:rFonts w:ascii="Arial Rounded MT Bold" w:hAnsi="Arial Rounded MT Bold" w:cs="Aharoni"/>
                          <w:b/>
                          <w:bCs/>
                          <w:sz w:val="36"/>
                          <w:szCs w:val="36"/>
                        </w:rPr>
                        <w:t xml:space="preserve">ECRETO SUPREMO N° </w:t>
                      </w:r>
                      <w:r>
                        <w:rPr>
                          <w:rFonts w:ascii="Arial Rounded MT Bold" w:hAnsi="Arial Rounded MT Bold" w:cs="Aharoni"/>
                          <w:b/>
                          <w:bCs/>
                          <w:sz w:val="36"/>
                          <w:szCs w:val="36"/>
                        </w:rPr>
                        <w:t>2048</w:t>
                      </w:r>
                    </w:p>
                    <w:p w:rsidR="00E20DEA" w:rsidRPr="00EC3688" w:rsidRDefault="00E20DEA" w:rsidP="00E20DEA">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2 DE </w:t>
                      </w:r>
                      <w:r>
                        <w:rPr>
                          <w:rFonts w:ascii="Arial Rounded MT Bold" w:hAnsi="Arial Rounded MT Bold" w:cs="Aharoni"/>
                          <w:b/>
                          <w:bCs/>
                          <w:sz w:val="36"/>
                          <w:szCs w:val="36"/>
                        </w:rPr>
                        <w:t>JULIO DE 2014</w:t>
                      </w:r>
                    </w:p>
                  </w:txbxContent>
                </v:textbox>
                <w10:wrap type="square"/>
              </v:shape>
            </w:pict>
          </mc:Fallback>
        </mc:AlternateContent>
      </w:r>
    </w:p>
    <w:p w:rsidR="00E20DEA" w:rsidRDefault="00E20DEA" w:rsidP="00E20DEA">
      <w:pPr>
        <w:pBdr>
          <w:bottom w:val="single" w:sz="12" w:space="1" w:color="auto"/>
        </w:pBdr>
        <w:jc w:val="both"/>
        <w:rPr>
          <w:rFonts w:ascii="Garamond" w:hAnsi="Garamond"/>
          <w:b/>
          <w:sz w:val="24"/>
          <w:szCs w:val="24"/>
        </w:rPr>
      </w:pPr>
      <w:r>
        <w:rPr>
          <w:rFonts w:ascii="Garamond" w:hAnsi="Garamond"/>
          <w:b/>
          <w:sz w:val="24"/>
          <w:szCs w:val="24"/>
        </w:rPr>
        <w:t>E</w:t>
      </w:r>
      <w:r w:rsidRPr="00E20DEA">
        <w:rPr>
          <w:rFonts w:ascii="Garamond" w:hAnsi="Garamond"/>
          <w:b/>
          <w:sz w:val="24"/>
          <w:szCs w:val="24"/>
        </w:rPr>
        <w:t>stablece el mecanismo de remuneración para la generación de electricidad a partir de Energías Alternativas en el Sistema Interconectado Nacional.</w:t>
      </w:r>
    </w:p>
    <w:p w:rsidR="00E20DEA" w:rsidRDefault="00E20DEA" w:rsidP="00E20DEA">
      <w:pPr>
        <w:pBdr>
          <w:bottom w:val="single" w:sz="12" w:space="1" w:color="auto"/>
        </w:pBdr>
        <w:jc w:val="both"/>
        <w:rPr>
          <w:rFonts w:ascii="Garamond" w:hAnsi="Garamond"/>
          <w:b/>
          <w:sz w:val="24"/>
          <w:szCs w:val="24"/>
        </w:rPr>
      </w:pPr>
    </w:p>
    <w:p w:rsidR="00E20DEA" w:rsidRDefault="00E20DEA" w:rsidP="00E27B1B">
      <w:pPr>
        <w:autoSpaceDE w:val="0"/>
        <w:autoSpaceDN w:val="0"/>
        <w:adjustRightInd w:val="0"/>
        <w:spacing w:after="0" w:line="240" w:lineRule="auto"/>
        <w:jc w:val="center"/>
        <w:rPr>
          <w:rFonts w:ascii="Garamond" w:hAnsi="Garamond" w:cs="Arial"/>
          <w:b/>
          <w:bCs/>
          <w:sz w:val="24"/>
          <w:szCs w:val="24"/>
          <w:u w:val="single"/>
        </w:rPr>
      </w:pPr>
    </w:p>
    <w:p w:rsidR="00E27B1B" w:rsidRPr="00E20DEA" w:rsidRDefault="00E27B1B" w:rsidP="00E27B1B">
      <w:pPr>
        <w:autoSpaceDE w:val="0"/>
        <w:autoSpaceDN w:val="0"/>
        <w:adjustRightInd w:val="0"/>
        <w:spacing w:after="0" w:line="240" w:lineRule="auto"/>
        <w:jc w:val="center"/>
        <w:rPr>
          <w:rFonts w:ascii="Garamond" w:hAnsi="Garamond" w:cs="Arial"/>
          <w:b/>
          <w:bCs/>
          <w:sz w:val="24"/>
          <w:szCs w:val="24"/>
          <w:u w:val="single"/>
        </w:rPr>
      </w:pPr>
      <w:r w:rsidRPr="00E20DEA">
        <w:rPr>
          <w:rFonts w:ascii="Garamond" w:hAnsi="Garamond" w:cs="Arial"/>
          <w:b/>
          <w:bCs/>
          <w:sz w:val="24"/>
          <w:szCs w:val="24"/>
          <w:u w:val="single"/>
        </w:rPr>
        <w:t>EVO MORALES AYMA</w:t>
      </w:r>
    </w:p>
    <w:p w:rsidR="00E27B1B" w:rsidRPr="00E20DEA" w:rsidRDefault="00E27B1B" w:rsidP="00E27B1B">
      <w:pPr>
        <w:autoSpaceDE w:val="0"/>
        <w:autoSpaceDN w:val="0"/>
        <w:adjustRightInd w:val="0"/>
        <w:spacing w:after="0" w:line="240" w:lineRule="auto"/>
        <w:jc w:val="center"/>
        <w:rPr>
          <w:rFonts w:ascii="Garamond" w:hAnsi="Garamond" w:cs="Arial"/>
          <w:b/>
          <w:bCs/>
          <w:sz w:val="24"/>
          <w:szCs w:val="24"/>
          <w:u w:val="single"/>
        </w:rPr>
      </w:pPr>
      <w:r w:rsidRPr="00E20DEA">
        <w:rPr>
          <w:rFonts w:ascii="Garamond" w:hAnsi="Garamond" w:cs="Arial"/>
          <w:b/>
          <w:bCs/>
          <w:sz w:val="24"/>
          <w:szCs w:val="24"/>
          <w:u w:val="single"/>
        </w:rPr>
        <w:t>PRESIDENTE CONSTITUCIONAL DEL ESTADO PLURINACIONAL DE BOLIVIA</w:t>
      </w:r>
    </w:p>
    <w:p w:rsidR="00E27B1B" w:rsidRPr="00E20DEA" w:rsidRDefault="00E27B1B" w:rsidP="00E27B1B">
      <w:pPr>
        <w:autoSpaceDE w:val="0"/>
        <w:autoSpaceDN w:val="0"/>
        <w:adjustRightInd w:val="0"/>
        <w:spacing w:after="0" w:line="240" w:lineRule="auto"/>
        <w:jc w:val="center"/>
        <w:rPr>
          <w:rFonts w:ascii="Garamond" w:hAnsi="Garamond" w:cs="Arial"/>
          <w:b/>
          <w:bCs/>
          <w:sz w:val="24"/>
          <w:szCs w:val="24"/>
          <w:u w:val="single"/>
        </w:rPr>
      </w:pP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r w:rsidRPr="00E20DEA">
        <w:rPr>
          <w:rFonts w:ascii="Garamond" w:hAnsi="Garamond" w:cs="Arial"/>
          <w:b/>
          <w:bCs/>
          <w:sz w:val="24"/>
          <w:szCs w:val="24"/>
        </w:rPr>
        <w:t>CONSIDERANDO:</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Parágrafo I del Artículo 20 de la Constitución Política del Estado, determina que toda persona tiene derecho al acceso universal y equitativo, entre otros, al servicio básico de electricidad.</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numeral 8 del Parágrafo II del Artículo 298 del Texto Constitucional, establece que es una competencia exclusiva del nivel central del Estado, la política de generación, producción, control, transmisión y distribución de energía en el Sistema Interconectado.</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Parágrafo I del Artículo 378 de la Constitución Política del Estado, dispone que 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Parágrafo II del Artículo 378 del Texto Constitucional, señala que es facultad privativa del Estado el desarrollo de la cadena productiva energética en las etapas de generación, transporte y distribución, a través de empresas públicas, mixtas, instituciones sin fines de lucro, cooperativas, empresas privadas, y empresas comunitarias y sociales, con participación y control social. La cadena productiva energética no podrá estar sujeta exclusivamente a intereses privados ni podrá concesionarse. La participación privada será regulada por la ley.</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Parágrafo I del Artículo 379 de la Constitución Política del Estado, dispone que el Estado desarrollará y promoverá la investigación y el uso de nuevas formas de producción de energías alternativas, compatibles con la conservación del ambiente.</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Artículo 3 de la Ley N° 1604, de 21 de diciembre de 1994, de Electricidad, señala que el principio de adaptabilidad, promueve la incorporación de tecnología y sistemas de administración modernos, que aporten mayor calidad y eficiencia en la prestación de servicio.</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numeral 1 del Artículo 30 de la Ley N° 300, de 15 de octubre de 2012, Marco de la Madre Tierra y Desarrollo Integral para Vivir Bien, establece que la política energética y las medidas para lograr el cambio gradual de la matriz energética proveniente de recursos naturales no renovables a través de la sustitución paulatina de combustibles líquidos por gas natural, así como el incremento gradual de las energías renovables en sustitución de las provenientes de recursos no renovables.</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el Decreto Supremo N° 27302, de 23 de diciembre de 2003 y sus modificaciones, tienen por objeto establecer medidas que permitan estabilizar las tarifas de electricidad.</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las energías alternativas reducen la dependencia que tiene el país de la generación de electricidad con base a combustibles fósiles, disminuyendo además las emisiones de gases de efecto invernadero, contribuyendo a la mejora del medio ambiente, el ahorro y eficiencia energética.</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Que las energías alternativas requieren recursos suficientes y una adecuada remuneración para su desarrollo, que permitan la diversificación de dichas fuentes de generación de energía eléctrica, para dar continuidad al cumplimiento de la política de cambio de la matriz energética.</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center"/>
        <w:rPr>
          <w:rFonts w:ascii="Garamond" w:hAnsi="Garamond" w:cs="Arial"/>
          <w:b/>
          <w:bCs/>
          <w:sz w:val="24"/>
          <w:szCs w:val="24"/>
        </w:rPr>
      </w:pPr>
      <w:r w:rsidRPr="00E20DEA">
        <w:rPr>
          <w:rFonts w:ascii="Garamond" w:hAnsi="Garamond" w:cs="Arial"/>
          <w:b/>
          <w:bCs/>
          <w:sz w:val="24"/>
          <w:szCs w:val="24"/>
        </w:rPr>
        <w:t>EN CONSEJO DE MINISTROS,</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r w:rsidRPr="00E20DEA">
        <w:rPr>
          <w:rFonts w:ascii="Garamond" w:hAnsi="Garamond" w:cs="Arial"/>
          <w:b/>
          <w:bCs/>
          <w:sz w:val="24"/>
          <w:szCs w:val="24"/>
        </w:rPr>
        <w:t>DECRETA:</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b/>
          <w:bCs/>
          <w:sz w:val="24"/>
          <w:szCs w:val="24"/>
        </w:rPr>
        <w:t xml:space="preserve">ARTÍCULO 1.- (OBJETO). </w:t>
      </w:r>
      <w:r w:rsidRPr="00E20DEA">
        <w:rPr>
          <w:rFonts w:ascii="Garamond" w:hAnsi="Garamond" w:cs="Arial"/>
          <w:sz w:val="24"/>
          <w:szCs w:val="24"/>
        </w:rPr>
        <w:t>El presente Decreto Supremo tiene por objeto establecer el mecanismo de remuneración para la generación de electricidad a partir de Energías Alternativas en el Sistema Interconectado Nacional.</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r w:rsidRPr="00E20DEA">
        <w:rPr>
          <w:rFonts w:ascii="Garamond" w:hAnsi="Garamond" w:cs="Arial"/>
          <w:b/>
          <w:bCs/>
          <w:sz w:val="24"/>
          <w:szCs w:val="24"/>
        </w:rPr>
        <w:t>ARTÍCULO 2.- (MECANISMO DE REMUNERACIÓN).</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I. La Autoridad de Fiscalización y Control Social de Electricidad, conjuntamente a los precios de nodo, aprobará el valor de ajuste por adaptabilidad que se aplicará al precio nodo de energía para retribuir la generación de cada uno de los proyectos de Energías Alternativas valorada al precio aprobado por el ente regulador, en aplicación del principio de adaptabilidad de la Ley N° 1604, de 21 de diciembre de 1994, de Electricidad.</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II. El Comité Nacional de Despacho de Carga, registrará mensualmente las transacciones efectuadas por la generación de electricidad de los proyectos de Energías Alternativas y determinará la remuneración por efecto de la aplicación del valor de ajuste por adaptabilidad, la misma que será cubierta por los agentes que conforman la demanda de electricidad en el Mercado Eléctrico Mayorista en proporción a su consumo de energía.</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III. El balance de los pagos y cobros de la remuneración establecida en el presente Artículo, serán ejecutados coincidentemente con la reliquidación por potencia de punta.</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r w:rsidRPr="00E20DEA">
        <w:rPr>
          <w:rFonts w:ascii="Garamond" w:hAnsi="Garamond" w:cs="Arial"/>
          <w:b/>
          <w:bCs/>
          <w:sz w:val="24"/>
          <w:szCs w:val="24"/>
        </w:rPr>
        <w:t>ARTÍCULO 3.- (CUENTAS INDIVIDUALES).</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I. Se dispone la creación de una cuenta individual de Energías Alternativas para cada agente distribuidor, en la que se incluirán los montos destinados a cubrir la remuneración por efecto de la aplicación del valor de ajuste por adaptabilidad para el desarrollo de dichas energías.</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II. La Autoridad de Fiscalización y Control Social de Electricidad, en forma semestral mediante Resolución</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lastRenderedPageBreak/>
        <w:t>Administrativa, determinará para los distribuidores los factores de Energías Alternativas que serán aplicados en forma conjunta a los factores de estabilización.</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III. El Ministerio de Hidrocarburos y Energía, mediante Resolución Ministerial, reglamentará los criterios para la aplicación de los factores de Energías Alternativas.</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center"/>
        <w:rPr>
          <w:rFonts w:ascii="Garamond" w:hAnsi="Garamond" w:cs="Arial"/>
          <w:b/>
          <w:bCs/>
          <w:sz w:val="24"/>
          <w:szCs w:val="24"/>
        </w:rPr>
      </w:pPr>
      <w:r w:rsidRPr="00E20DEA">
        <w:rPr>
          <w:rFonts w:ascii="Garamond" w:hAnsi="Garamond" w:cs="Arial"/>
          <w:b/>
          <w:bCs/>
          <w:sz w:val="24"/>
          <w:szCs w:val="24"/>
        </w:rPr>
        <w:t>DISPOSICIONES ADICIONALES</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b/>
          <w:bCs/>
          <w:sz w:val="24"/>
          <w:szCs w:val="24"/>
        </w:rPr>
        <w:t xml:space="preserve">DISPOSICIÓN ADICIONAL ÚNICA.- </w:t>
      </w:r>
      <w:r w:rsidRPr="00E20DEA">
        <w:rPr>
          <w:rFonts w:ascii="Garamond" w:hAnsi="Garamond" w:cs="Arial"/>
          <w:sz w:val="24"/>
          <w:szCs w:val="24"/>
        </w:rPr>
        <w:t>El Ministerio de Hidrocarburos y Energía, mediante Resolución Ministerial, aprobará los proyectos de generación de electricidad a partir de Energías Alternativas para el Sistema Interconectado Nacional, que sean sujetos al mecanismo de remuneración establecido en el presente Decreto Supremo, conforme a la planificación sectorial.</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center"/>
        <w:rPr>
          <w:rFonts w:ascii="Garamond" w:hAnsi="Garamond" w:cs="Arial"/>
          <w:b/>
          <w:bCs/>
          <w:sz w:val="24"/>
          <w:szCs w:val="24"/>
        </w:rPr>
      </w:pPr>
      <w:r w:rsidRPr="00E20DEA">
        <w:rPr>
          <w:rFonts w:ascii="Garamond" w:hAnsi="Garamond" w:cs="Arial"/>
          <w:b/>
          <w:bCs/>
          <w:sz w:val="24"/>
          <w:szCs w:val="24"/>
        </w:rPr>
        <w:t>DISPOSICIONES ABROGATORIAS Y DEROGATORIAS</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Se abrogan y derogan todas las disposiciones contrarias al presente Decreto Supremo.</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El señor Ministro de Estado en el Despacho de Hidrocarburos y Energía, queda encargado de la ejecución y cumplimiento del presente Decreto Supremo.</w:t>
      </w: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sz w:val="24"/>
          <w:szCs w:val="24"/>
        </w:rPr>
        <w:t>Es dado en el Palacio de Gobierno de la ciudad de La Paz, a los dos días del mes de julio del año dos mil catorce.</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sz w:val="24"/>
          <w:szCs w:val="24"/>
        </w:rPr>
      </w:pPr>
      <w:r w:rsidRPr="00E20DEA">
        <w:rPr>
          <w:rFonts w:ascii="Garamond" w:hAnsi="Garamond" w:cs="Arial"/>
          <w:b/>
          <w:bCs/>
          <w:sz w:val="24"/>
          <w:szCs w:val="24"/>
        </w:rPr>
        <w:t xml:space="preserve">FDO. EVO MORALES AYMA, </w:t>
      </w:r>
      <w:r w:rsidRPr="00E20DEA">
        <w:rPr>
          <w:rFonts w:ascii="Garamond" w:hAnsi="Garamond" w:cs="Arial"/>
          <w:sz w:val="24"/>
          <w:szCs w:val="24"/>
        </w:rPr>
        <w:t xml:space="preserve">Juan Ramón Quintana Taborga, Carlos Gustavo Romero </w:t>
      </w:r>
      <w:proofErr w:type="spellStart"/>
      <w:r w:rsidRPr="00E20DEA">
        <w:rPr>
          <w:rFonts w:ascii="Garamond" w:hAnsi="Garamond" w:cs="Arial"/>
          <w:sz w:val="24"/>
          <w:szCs w:val="24"/>
        </w:rPr>
        <w:t>Bonifaz</w:t>
      </w:r>
      <w:proofErr w:type="spellEnd"/>
      <w:r w:rsidRPr="00E20DEA">
        <w:rPr>
          <w:rFonts w:ascii="Garamond" w:hAnsi="Garamond" w:cs="Arial"/>
          <w:sz w:val="24"/>
          <w:szCs w:val="24"/>
        </w:rPr>
        <w:t xml:space="preserve"> MINISTRO DE GOBIERNO E INTERINO DE RELACIONES EXTERIORES, Rubén Aldo Saavedra Soto, Elba Viviana Caro Hinojosa, Luis Alberto Arce </w:t>
      </w:r>
      <w:proofErr w:type="spellStart"/>
      <w:r w:rsidRPr="00E20DEA">
        <w:rPr>
          <w:rFonts w:ascii="Garamond" w:hAnsi="Garamond" w:cs="Arial"/>
          <w:sz w:val="24"/>
          <w:szCs w:val="24"/>
        </w:rPr>
        <w:t>Catacora</w:t>
      </w:r>
      <w:proofErr w:type="spellEnd"/>
      <w:r w:rsidRPr="00E20DEA">
        <w:rPr>
          <w:rFonts w:ascii="Garamond" w:hAnsi="Garamond" w:cs="Arial"/>
          <w:sz w:val="24"/>
          <w:szCs w:val="24"/>
        </w:rPr>
        <w:t xml:space="preserve">, Juan José Hernando Sosa </w:t>
      </w:r>
      <w:proofErr w:type="spellStart"/>
      <w:r w:rsidRPr="00E20DEA">
        <w:rPr>
          <w:rFonts w:ascii="Garamond" w:hAnsi="Garamond" w:cs="Arial"/>
          <w:sz w:val="24"/>
          <w:szCs w:val="24"/>
        </w:rPr>
        <w:t>Soruco</w:t>
      </w:r>
      <w:proofErr w:type="spellEnd"/>
      <w:r w:rsidRPr="00E20DEA">
        <w:rPr>
          <w:rFonts w:ascii="Garamond" w:hAnsi="Garamond" w:cs="Arial"/>
          <w:sz w:val="24"/>
          <w:szCs w:val="24"/>
        </w:rPr>
        <w:t xml:space="preserve">, Ana Teresa Morales Olivera, Arturo Vladimir Sánchez Escobar, </w:t>
      </w:r>
      <w:proofErr w:type="spellStart"/>
      <w:r w:rsidRPr="00E20DEA">
        <w:rPr>
          <w:rFonts w:ascii="Garamond" w:hAnsi="Garamond" w:cs="Arial"/>
          <w:sz w:val="24"/>
          <w:szCs w:val="24"/>
        </w:rPr>
        <w:t>Felix</w:t>
      </w:r>
      <w:proofErr w:type="spellEnd"/>
      <w:r w:rsidRPr="00E20DEA">
        <w:rPr>
          <w:rFonts w:ascii="Garamond" w:hAnsi="Garamond" w:cs="Arial"/>
          <w:sz w:val="24"/>
          <w:szCs w:val="24"/>
        </w:rPr>
        <w:t xml:space="preserve"> Cesar Navarro Miranda, Elizabeth Sandra Gutiérrez Salazar, Daniel </w:t>
      </w:r>
      <w:proofErr w:type="spellStart"/>
      <w:r w:rsidRPr="00E20DEA">
        <w:rPr>
          <w:rFonts w:ascii="Garamond" w:hAnsi="Garamond" w:cs="Arial"/>
          <w:sz w:val="24"/>
          <w:szCs w:val="24"/>
        </w:rPr>
        <w:t>Santalla</w:t>
      </w:r>
      <w:proofErr w:type="spellEnd"/>
      <w:r w:rsidRPr="00E20DEA">
        <w:rPr>
          <w:rFonts w:ascii="Garamond" w:hAnsi="Garamond" w:cs="Arial"/>
          <w:sz w:val="24"/>
          <w:szCs w:val="24"/>
        </w:rPr>
        <w:t xml:space="preserve"> </w:t>
      </w:r>
      <w:proofErr w:type="spellStart"/>
      <w:r w:rsidRPr="00E20DEA">
        <w:rPr>
          <w:rFonts w:ascii="Garamond" w:hAnsi="Garamond" w:cs="Arial"/>
          <w:sz w:val="24"/>
          <w:szCs w:val="24"/>
        </w:rPr>
        <w:t>Torrez</w:t>
      </w:r>
      <w:proofErr w:type="spellEnd"/>
      <w:r w:rsidRPr="00E20DEA">
        <w:rPr>
          <w:rFonts w:ascii="Garamond" w:hAnsi="Garamond" w:cs="Arial"/>
          <w:sz w:val="24"/>
          <w:szCs w:val="24"/>
        </w:rPr>
        <w:t xml:space="preserve">, Juan Carlos </w:t>
      </w:r>
      <w:proofErr w:type="spellStart"/>
      <w:r w:rsidRPr="00E20DEA">
        <w:rPr>
          <w:rFonts w:ascii="Garamond" w:hAnsi="Garamond" w:cs="Arial"/>
          <w:sz w:val="24"/>
          <w:szCs w:val="24"/>
        </w:rPr>
        <w:t>Calvimontes</w:t>
      </w:r>
      <w:proofErr w:type="spellEnd"/>
      <w:r w:rsidRPr="00E20DEA">
        <w:rPr>
          <w:rFonts w:ascii="Garamond" w:hAnsi="Garamond" w:cs="Arial"/>
          <w:sz w:val="24"/>
          <w:szCs w:val="24"/>
        </w:rPr>
        <w:t xml:space="preserve"> Camargo, José Antonio Zamora Gutiérrez, Roberto Iván Aguilar Gómez, </w:t>
      </w:r>
      <w:proofErr w:type="spellStart"/>
      <w:r w:rsidRPr="00E20DEA">
        <w:rPr>
          <w:rFonts w:ascii="Garamond" w:hAnsi="Garamond" w:cs="Arial"/>
          <w:sz w:val="24"/>
          <w:szCs w:val="24"/>
        </w:rPr>
        <w:t>Nemesia</w:t>
      </w:r>
      <w:proofErr w:type="spellEnd"/>
      <w:r w:rsidRPr="00E20DEA">
        <w:rPr>
          <w:rFonts w:ascii="Garamond" w:hAnsi="Garamond" w:cs="Arial"/>
          <w:sz w:val="24"/>
          <w:szCs w:val="24"/>
        </w:rPr>
        <w:t xml:space="preserve"> </w:t>
      </w:r>
      <w:proofErr w:type="spellStart"/>
      <w:r w:rsidRPr="00E20DEA">
        <w:rPr>
          <w:rFonts w:ascii="Garamond" w:hAnsi="Garamond" w:cs="Arial"/>
          <w:sz w:val="24"/>
          <w:szCs w:val="24"/>
        </w:rPr>
        <w:t>Achacollo</w:t>
      </w:r>
      <w:proofErr w:type="spellEnd"/>
      <w:r w:rsidRPr="00E20DEA">
        <w:rPr>
          <w:rFonts w:ascii="Garamond" w:hAnsi="Garamond" w:cs="Arial"/>
          <w:sz w:val="24"/>
          <w:szCs w:val="24"/>
        </w:rPr>
        <w:t xml:space="preserve"> Tola, Claudia </w:t>
      </w:r>
      <w:proofErr w:type="spellStart"/>
      <w:r w:rsidRPr="00E20DEA">
        <w:rPr>
          <w:rFonts w:ascii="Garamond" w:hAnsi="Garamond" w:cs="Arial"/>
          <w:sz w:val="24"/>
          <w:szCs w:val="24"/>
        </w:rPr>
        <w:t>Stacy</w:t>
      </w:r>
      <w:proofErr w:type="spellEnd"/>
      <w:r w:rsidRPr="00E20DEA">
        <w:rPr>
          <w:rFonts w:ascii="Garamond" w:hAnsi="Garamond" w:cs="Arial"/>
          <w:sz w:val="24"/>
          <w:szCs w:val="24"/>
        </w:rPr>
        <w:t xml:space="preserve"> Peña Claros, </w:t>
      </w:r>
      <w:proofErr w:type="spellStart"/>
      <w:r w:rsidRPr="00E20DEA">
        <w:rPr>
          <w:rFonts w:ascii="Garamond" w:hAnsi="Garamond" w:cs="Arial"/>
          <w:sz w:val="24"/>
          <w:szCs w:val="24"/>
        </w:rPr>
        <w:t>Nardy</w:t>
      </w:r>
      <w:proofErr w:type="spellEnd"/>
      <w:r w:rsidRPr="00E20DEA">
        <w:rPr>
          <w:rFonts w:ascii="Garamond" w:hAnsi="Garamond" w:cs="Arial"/>
          <w:sz w:val="24"/>
          <w:szCs w:val="24"/>
        </w:rPr>
        <w:t xml:space="preserve"> </w:t>
      </w:r>
      <w:proofErr w:type="spellStart"/>
      <w:r w:rsidRPr="00E20DEA">
        <w:rPr>
          <w:rFonts w:ascii="Garamond" w:hAnsi="Garamond" w:cs="Arial"/>
          <w:sz w:val="24"/>
          <w:szCs w:val="24"/>
        </w:rPr>
        <w:t>Suxo</w:t>
      </w:r>
      <w:proofErr w:type="spellEnd"/>
      <w:r w:rsidRPr="00E20DEA">
        <w:rPr>
          <w:rFonts w:ascii="Garamond" w:hAnsi="Garamond" w:cs="Arial"/>
          <w:sz w:val="24"/>
          <w:szCs w:val="24"/>
        </w:rPr>
        <w:t xml:space="preserve"> </w:t>
      </w:r>
      <w:proofErr w:type="spellStart"/>
      <w:r w:rsidRPr="00E20DEA">
        <w:rPr>
          <w:rFonts w:ascii="Garamond" w:hAnsi="Garamond" w:cs="Arial"/>
          <w:sz w:val="24"/>
          <w:szCs w:val="24"/>
        </w:rPr>
        <w:t>Iturry</w:t>
      </w:r>
      <w:proofErr w:type="spellEnd"/>
      <w:r w:rsidRPr="00E20DEA">
        <w:rPr>
          <w:rFonts w:ascii="Garamond" w:hAnsi="Garamond" w:cs="Arial"/>
          <w:sz w:val="24"/>
          <w:szCs w:val="24"/>
        </w:rPr>
        <w:t xml:space="preserve">, Pablo Cesar </w:t>
      </w:r>
      <w:proofErr w:type="spellStart"/>
      <w:r w:rsidRPr="00E20DEA">
        <w:rPr>
          <w:rFonts w:ascii="Garamond" w:hAnsi="Garamond" w:cs="Arial"/>
          <w:sz w:val="24"/>
          <w:szCs w:val="24"/>
        </w:rPr>
        <w:t>Groux</w:t>
      </w:r>
      <w:proofErr w:type="spellEnd"/>
      <w:r w:rsidRPr="00E20DEA">
        <w:rPr>
          <w:rFonts w:ascii="Garamond" w:hAnsi="Garamond" w:cs="Arial"/>
          <w:sz w:val="24"/>
          <w:szCs w:val="24"/>
        </w:rPr>
        <w:t xml:space="preserve"> </w:t>
      </w:r>
      <w:proofErr w:type="spellStart"/>
      <w:r w:rsidRPr="00E20DEA">
        <w:rPr>
          <w:rFonts w:ascii="Garamond" w:hAnsi="Garamond" w:cs="Arial"/>
          <w:sz w:val="24"/>
          <w:szCs w:val="24"/>
        </w:rPr>
        <w:t>Canedo</w:t>
      </w:r>
      <w:proofErr w:type="spellEnd"/>
      <w:r w:rsidRPr="00E20DEA">
        <w:rPr>
          <w:rFonts w:ascii="Garamond" w:hAnsi="Garamond" w:cs="Arial"/>
          <w:sz w:val="24"/>
          <w:szCs w:val="24"/>
        </w:rPr>
        <w:t>, Amanda Dávila Torres, Tito Rolando Montaño Rivera.</w:t>
      </w: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E27B1B" w:rsidRPr="00E20DEA" w:rsidRDefault="00E27B1B" w:rsidP="00E27B1B">
      <w:pPr>
        <w:autoSpaceDE w:val="0"/>
        <w:autoSpaceDN w:val="0"/>
        <w:adjustRightInd w:val="0"/>
        <w:spacing w:after="0" w:line="240" w:lineRule="auto"/>
        <w:jc w:val="both"/>
        <w:rPr>
          <w:rFonts w:ascii="Garamond" w:hAnsi="Garamond" w:cs="Arial"/>
          <w:b/>
          <w:bCs/>
          <w:sz w:val="24"/>
          <w:szCs w:val="24"/>
        </w:rPr>
      </w:pPr>
    </w:p>
    <w:p w:rsidR="000F1140" w:rsidRPr="00E20DEA" w:rsidRDefault="000F1140">
      <w:pPr>
        <w:rPr>
          <w:rFonts w:ascii="Garamond" w:hAnsi="Garamond"/>
          <w:sz w:val="24"/>
          <w:szCs w:val="24"/>
        </w:rPr>
      </w:pPr>
    </w:p>
    <w:sectPr w:rsidR="000F1140" w:rsidRPr="00E20D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1B"/>
    <w:rsid w:val="000F1140"/>
    <w:rsid w:val="008F003D"/>
    <w:rsid w:val="00E20DEA"/>
    <w:rsid w:val="00E27B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61E7E-FBF5-46F8-B369-C1A84E0D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0DEA"/>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5860</Characters>
  <Application>Microsoft Office Word</Application>
  <DocSecurity>0</DocSecurity>
  <Lines>48</Lines>
  <Paragraphs>13</Paragraphs>
  <ScaleCrop>false</ScaleCrop>
  <Company>Windows XP</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3</cp:revision>
  <dcterms:created xsi:type="dcterms:W3CDTF">2017-10-02T14:41:00Z</dcterms:created>
  <dcterms:modified xsi:type="dcterms:W3CDTF">2017-10-02T17:54:00Z</dcterms:modified>
</cp:coreProperties>
</file>